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A9719" w14:textId="575DC575" w:rsidR="0085610B" w:rsidRPr="0085610B" w:rsidRDefault="000037ED" w:rsidP="008561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610B">
        <w:rPr>
          <w:rFonts w:ascii="Arial" w:hAnsi="Arial" w:cs="Arial"/>
          <w:b/>
          <w:sz w:val="24"/>
          <w:szCs w:val="24"/>
        </w:rPr>
        <w:t>ANEXO</w:t>
      </w:r>
      <w:r w:rsidR="0085610B" w:rsidRPr="0085610B">
        <w:rPr>
          <w:rFonts w:ascii="Arial" w:hAnsi="Arial" w:cs="Arial"/>
          <w:b/>
          <w:sz w:val="24"/>
          <w:szCs w:val="24"/>
        </w:rPr>
        <w:t xml:space="preserve"> - III</w:t>
      </w:r>
    </w:p>
    <w:p w14:paraId="59DE70C3" w14:textId="467F1A8E" w:rsidR="000037ED" w:rsidRPr="0085610B" w:rsidRDefault="000037ED" w:rsidP="008561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610B">
        <w:rPr>
          <w:rFonts w:ascii="Arial" w:hAnsi="Arial" w:cs="Arial"/>
          <w:b/>
          <w:sz w:val="24"/>
          <w:szCs w:val="24"/>
        </w:rPr>
        <w:t>DE METAS FISCAIS</w:t>
      </w:r>
    </w:p>
    <w:p w14:paraId="59DE70C4" w14:textId="3CB4809A" w:rsidR="000037ED" w:rsidRDefault="00D5238D" w:rsidP="008561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610B">
        <w:rPr>
          <w:rFonts w:ascii="Arial" w:hAnsi="Arial" w:cs="Arial"/>
          <w:b/>
          <w:sz w:val="24"/>
          <w:szCs w:val="24"/>
        </w:rPr>
        <w:t>LDO 2024</w:t>
      </w:r>
    </w:p>
    <w:p w14:paraId="73B66337" w14:textId="77777777" w:rsidR="0085610B" w:rsidRPr="0085610B" w:rsidRDefault="0085610B" w:rsidP="0085610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9DE70C5" w14:textId="7F0066BF" w:rsidR="000037ED" w:rsidRPr="0085610B" w:rsidRDefault="000037ED" w:rsidP="0085610B">
      <w:pPr>
        <w:spacing w:after="160" w:line="360" w:lineRule="auto"/>
        <w:ind w:firstLine="1134"/>
        <w:jc w:val="both"/>
        <w:rPr>
          <w:rFonts w:ascii="Arial" w:hAnsi="Arial" w:cs="Arial"/>
        </w:rPr>
      </w:pPr>
      <w:r w:rsidRPr="0085610B">
        <w:rPr>
          <w:rFonts w:ascii="Arial" w:hAnsi="Arial" w:cs="Arial"/>
        </w:rPr>
        <w:t xml:space="preserve">Em atendimento ao que determina o § 2º, inciso II do artigo 4º da Lei Complementar nº 101 de 04 de maio de 2000 </w:t>
      </w:r>
      <w:r w:rsidR="0085610B" w:rsidRPr="0085610B">
        <w:rPr>
          <w:rFonts w:ascii="Arial" w:hAnsi="Arial" w:cs="Arial"/>
        </w:rPr>
        <w:t>-</w:t>
      </w:r>
      <w:r w:rsidRPr="0085610B">
        <w:rPr>
          <w:rFonts w:ascii="Arial" w:hAnsi="Arial" w:cs="Arial"/>
        </w:rPr>
        <w:t xml:space="preserve"> Lei de Responsabilidade Fiscal – fica apresentada a memória e metodologia de cálculo para obtenção dos valores dos anexos fiscais. No preenchimento dos quadros fiscais foram adotados os seguintes parâmetros e projeções das políticas monetárias, creditícia e cambial, bem como as metas de inflação (IPCA-E):</w:t>
      </w:r>
    </w:p>
    <w:tbl>
      <w:tblPr>
        <w:tblW w:w="73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8"/>
        <w:gridCol w:w="753"/>
        <w:gridCol w:w="753"/>
        <w:gridCol w:w="753"/>
      </w:tblGrid>
      <w:tr w:rsidR="00B312E9" w:rsidRPr="00B312E9" w14:paraId="59DE70CA" w14:textId="77777777" w:rsidTr="00B312E9">
        <w:trPr>
          <w:trHeight w:val="307"/>
          <w:jc w:val="center"/>
        </w:trPr>
        <w:tc>
          <w:tcPr>
            <w:tcW w:w="5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E70C6" w14:textId="77777777" w:rsidR="00B312E9" w:rsidRPr="00B312E9" w:rsidRDefault="00B312E9" w:rsidP="00B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Discriminação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70C7" w14:textId="34F96CC7" w:rsidR="00B312E9" w:rsidRPr="00B312E9" w:rsidRDefault="00B312E9" w:rsidP="00B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202</w:t>
            </w:r>
            <w:r w:rsidR="00D2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70C8" w14:textId="1EB4FD26" w:rsidR="00B312E9" w:rsidRPr="00B312E9" w:rsidRDefault="00B312E9" w:rsidP="00B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202</w:t>
            </w:r>
            <w:r w:rsidR="00D2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E70C9" w14:textId="2AF562D4" w:rsidR="00B312E9" w:rsidRPr="00B312E9" w:rsidRDefault="00B312E9" w:rsidP="00B3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202</w:t>
            </w:r>
            <w:r w:rsidR="00D23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D2367E" w:rsidRPr="00B312E9" w14:paraId="59DE70CF" w14:textId="77777777" w:rsidTr="00B312E9">
        <w:trPr>
          <w:trHeight w:val="307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0CB" w14:textId="77777777" w:rsidR="00D2367E" w:rsidRPr="00B312E9" w:rsidRDefault="00D2367E" w:rsidP="00D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PIB nacional (Δ% anual)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70CC" w14:textId="3D7AF3E4" w:rsidR="00D2367E" w:rsidRPr="00B312E9" w:rsidRDefault="00D2367E" w:rsidP="00D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1,47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70CD" w14:textId="4A89B5E9" w:rsidR="00D2367E" w:rsidRPr="00B312E9" w:rsidRDefault="00D2367E" w:rsidP="00D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1,70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70CE" w14:textId="691EEC22" w:rsidR="00D2367E" w:rsidRPr="00B312E9" w:rsidRDefault="00D2367E" w:rsidP="00D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1,</w:t>
            </w:r>
            <w:r w:rsidR="00535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D2367E" w:rsidRPr="00B312E9" w14:paraId="59DE70D4" w14:textId="77777777" w:rsidTr="00B312E9">
        <w:trPr>
          <w:trHeight w:val="307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0D0" w14:textId="77777777" w:rsidR="00D2367E" w:rsidRPr="00B312E9" w:rsidRDefault="00D2367E" w:rsidP="00D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Taxa de Câmbio (R$/US$ - valor médio anual)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70D1" w14:textId="4D4663BF" w:rsidR="00D2367E" w:rsidRPr="00B312E9" w:rsidRDefault="00D2367E" w:rsidP="00D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70D2" w14:textId="2157942B" w:rsidR="00D2367E" w:rsidRPr="00B312E9" w:rsidRDefault="00D2367E" w:rsidP="00D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70D3" w14:textId="38109712" w:rsidR="00D2367E" w:rsidRPr="00B312E9" w:rsidRDefault="00D2367E" w:rsidP="00D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</w:t>
            </w:r>
            <w:r w:rsidR="00B711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D2367E" w:rsidRPr="00B312E9" w14:paraId="59DE70D9" w14:textId="77777777" w:rsidTr="00B312E9">
        <w:trPr>
          <w:trHeight w:val="307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0D5" w14:textId="77777777" w:rsidR="00D2367E" w:rsidRPr="00B312E9" w:rsidRDefault="00D2367E" w:rsidP="00D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IPCA (Δ% anual) 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70D6" w14:textId="0B844A82" w:rsidR="00D2367E" w:rsidRPr="00B312E9" w:rsidRDefault="00D2367E" w:rsidP="00D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4,11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70D7" w14:textId="261E92BB" w:rsidR="00D2367E" w:rsidRPr="00B312E9" w:rsidRDefault="00D2367E" w:rsidP="00D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70D8" w14:textId="486A3258" w:rsidR="00D2367E" w:rsidRPr="00B312E9" w:rsidRDefault="00B71193" w:rsidP="00D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4,00</w:t>
            </w:r>
          </w:p>
        </w:tc>
      </w:tr>
      <w:tr w:rsidR="00D2367E" w:rsidRPr="00B312E9" w14:paraId="59DE70DE" w14:textId="77777777" w:rsidTr="00B312E9">
        <w:trPr>
          <w:trHeight w:val="307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0DA" w14:textId="77777777" w:rsidR="00D2367E" w:rsidRPr="00B312E9" w:rsidRDefault="00D2367E" w:rsidP="00D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Meta Taxa Selic (% </w:t>
            </w:r>
            <w:proofErr w:type="spellStart"/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a.a</w:t>
            </w:r>
            <w:proofErr w:type="spellEnd"/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70DB" w14:textId="75E2B9E1" w:rsidR="00D2367E" w:rsidRPr="00B312E9" w:rsidRDefault="00D2367E" w:rsidP="00D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10,00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70DC" w14:textId="5F0ED7C9" w:rsidR="00D2367E" w:rsidRPr="00B312E9" w:rsidRDefault="00D2367E" w:rsidP="00D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E70DD" w14:textId="4033340B" w:rsidR="00D2367E" w:rsidRPr="00B312E9" w:rsidRDefault="00D2367E" w:rsidP="00D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9</w:t>
            </w: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,00</w:t>
            </w:r>
          </w:p>
        </w:tc>
      </w:tr>
      <w:tr w:rsidR="00D2367E" w:rsidRPr="00B312E9" w14:paraId="59DE70E3" w14:textId="77777777" w:rsidTr="00B312E9">
        <w:trPr>
          <w:trHeight w:val="307"/>
          <w:jc w:val="center"/>
        </w:trPr>
        <w:tc>
          <w:tcPr>
            <w:tcW w:w="5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E70DF" w14:textId="77777777" w:rsidR="00D2367E" w:rsidRPr="00B312E9" w:rsidRDefault="00D2367E" w:rsidP="00D2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Balança Comercial (US$ Bilhões)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70E0" w14:textId="5BB0C872" w:rsidR="00D2367E" w:rsidRPr="00B312E9" w:rsidRDefault="00D2367E" w:rsidP="00D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70E1" w14:textId="212A3BAC" w:rsidR="00D2367E" w:rsidRPr="00B312E9" w:rsidRDefault="00D2367E" w:rsidP="00D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E70E2" w14:textId="33E712B3" w:rsidR="00D2367E" w:rsidRPr="00B312E9" w:rsidRDefault="00D2367E" w:rsidP="00D2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053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</w:t>
            </w:r>
            <w:r w:rsidR="00053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</w:p>
        </w:tc>
      </w:tr>
      <w:tr w:rsidR="00B312E9" w:rsidRPr="00B312E9" w14:paraId="59DE70E8" w14:textId="77777777" w:rsidTr="00B312E9">
        <w:trPr>
          <w:trHeight w:val="293"/>
          <w:jc w:val="center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0E4" w14:textId="32061F71" w:rsidR="00B312E9" w:rsidRPr="00B312E9" w:rsidRDefault="00B312E9" w:rsidP="00B312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B31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FONTE: Boletim Focus </w:t>
            </w:r>
            <w:r w:rsidR="004063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  <w:r w:rsidRPr="00B31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/03/2022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0E5" w14:textId="77777777" w:rsidR="00B312E9" w:rsidRPr="00B312E9" w:rsidRDefault="00B312E9" w:rsidP="00B31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0E6" w14:textId="77777777" w:rsidR="00B312E9" w:rsidRPr="00B312E9" w:rsidRDefault="00B312E9" w:rsidP="00B31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0E7" w14:textId="77777777" w:rsidR="00B312E9" w:rsidRPr="00B312E9" w:rsidRDefault="00B312E9" w:rsidP="00B312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59DE70E9" w14:textId="77777777" w:rsidR="000037ED" w:rsidRDefault="000037ED" w:rsidP="000037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DE70EA" w14:textId="5F244212" w:rsidR="000037ED" w:rsidRPr="0085610B" w:rsidRDefault="000037ED" w:rsidP="005F566B">
      <w:pPr>
        <w:spacing w:after="160" w:line="360" w:lineRule="auto"/>
        <w:ind w:firstLine="708"/>
        <w:jc w:val="both"/>
        <w:rPr>
          <w:rFonts w:ascii="Arial" w:hAnsi="Arial" w:cs="Arial"/>
        </w:rPr>
      </w:pPr>
      <w:r w:rsidRPr="0085610B">
        <w:rPr>
          <w:rFonts w:ascii="Arial" w:hAnsi="Arial" w:cs="Arial"/>
        </w:rPr>
        <w:t xml:space="preserve">Para obtenção </w:t>
      </w:r>
      <w:r w:rsidR="006D7E78" w:rsidRPr="0085610B">
        <w:rPr>
          <w:rFonts w:ascii="Arial" w:hAnsi="Arial" w:cs="Arial"/>
        </w:rPr>
        <w:t xml:space="preserve">das projeções </w:t>
      </w:r>
      <w:r w:rsidRPr="0085610B">
        <w:rPr>
          <w:rFonts w:ascii="Arial" w:hAnsi="Arial" w:cs="Arial"/>
        </w:rPr>
        <w:t>dos valores correntes, foram utilizadas a arrecadação orçamentária do exercício de 202</w:t>
      </w:r>
      <w:r w:rsidR="008A4C3B" w:rsidRPr="0085610B">
        <w:rPr>
          <w:rFonts w:ascii="Arial" w:hAnsi="Arial" w:cs="Arial"/>
        </w:rPr>
        <w:t>2</w:t>
      </w:r>
      <w:r w:rsidR="006D7E78" w:rsidRPr="0085610B">
        <w:rPr>
          <w:rFonts w:ascii="Arial" w:hAnsi="Arial" w:cs="Arial"/>
        </w:rPr>
        <w:t xml:space="preserve"> e</w:t>
      </w:r>
      <w:r w:rsidRPr="0085610B">
        <w:rPr>
          <w:rFonts w:ascii="Arial" w:hAnsi="Arial" w:cs="Arial"/>
        </w:rPr>
        <w:t xml:space="preserve"> a previsão orçamentária para 202</w:t>
      </w:r>
      <w:r w:rsidR="008A4C3B" w:rsidRPr="0085610B">
        <w:rPr>
          <w:rFonts w:ascii="Arial" w:hAnsi="Arial" w:cs="Arial"/>
        </w:rPr>
        <w:t>3</w:t>
      </w:r>
      <w:r w:rsidRPr="0085610B">
        <w:rPr>
          <w:rFonts w:ascii="Arial" w:hAnsi="Arial" w:cs="Arial"/>
        </w:rPr>
        <w:t>, considerando nestas projeções os índices de inflação e PIB nos respectivos períodos.</w:t>
      </w:r>
    </w:p>
    <w:p w14:paraId="59DE70EB" w14:textId="77777777" w:rsidR="000037ED" w:rsidRPr="0085610B" w:rsidRDefault="000037ED" w:rsidP="005F566B">
      <w:pPr>
        <w:spacing w:after="160" w:line="360" w:lineRule="auto"/>
        <w:ind w:firstLine="708"/>
        <w:jc w:val="both"/>
        <w:rPr>
          <w:rFonts w:ascii="Arial" w:hAnsi="Arial" w:cs="Arial"/>
        </w:rPr>
      </w:pPr>
      <w:r w:rsidRPr="0085610B">
        <w:rPr>
          <w:rFonts w:ascii="Arial" w:hAnsi="Arial" w:cs="Arial"/>
        </w:rPr>
        <w:t xml:space="preserve">Os valores a preços constantes equivalem aos valores correntes abstraídos da variação do poder aquisitivo da moeda, ou seja, expurgando os índices de inflação ou deflação aplicados no cálculo do valor atual. </w:t>
      </w:r>
    </w:p>
    <w:p w14:paraId="59DE70EC" w14:textId="77777777" w:rsidR="000037ED" w:rsidRPr="0085610B" w:rsidRDefault="000037ED" w:rsidP="005F566B">
      <w:pPr>
        <w:spacing w:after="160" w:line="360" w:lineRule="auto"/>
        <w:ind w:firstLine="708"/>
        <w:jc w:val="both"/>
        <w:rPr>
          <w:rFonts w:ascii="Arial" w:hAnsi="Arial" w:cs="Arial"/>
        </w:rPr>
      </w:pPr>
      <w:r w:rsidRPr="0085610B">
        <w:rPr>
          <w:rFonts w:ascii="Arial" w:hAnsi="Arial" w:cs="Arial"/>
        </w:rPr>
        <w:t>Para melhor entendimento, cabem os seguintes conceitos:</w:t>
      </w:r>
    </w:p>
    <w:p w14:paraId="59DE70ED" w14:textId="77777777" w:rsidR="000037ED" w:rsidRPr="0085610B" w:rsidRDefault="000037ED" w:rsidP="005F566B">
      <w:pPr>
        <w:spacing w:after="160" w:line="360" w:lineRule="auto"/>
        <w:ind w:firstLine="708"/>
        <w:jc w:val="both"/>
        <w:rPr>
          <w:rFonts w:ascii="Arial" w:hAnsi="Arial" w:cs="Arial"/>
        </w:rPr>
      </w:pPr>
      <w:r w:rsidRPr="0085610B">
        <w:rPr>
          <w:rFonts w:ascii="Arial" w:hAnsi="Arial" w:cs="Arial"/>
        </w:rPr>
        <w:t xml:space="preserve">Receitas Primárias – correspondem ao total da receita orçamentária, deduzidos os rendimentos de aplicações financeiras, as operações de crédito, a alienação de ativos, a amortização de empréstimos e as receitas de privatizações. </w:t>
      </w:r>
    </w:p>
    <w:p w14:paraId="59DE70EE" w14:textId="77777777" w:rsidR="000037ED" w:rsidRPr="0085610B" w:rsidRDefault="000037ED" w:rsidP="005F566B">
      <w:pPr>
        <w:spacing w:after="160" w:line="360" w:lineRule="auto"/>
        <w:ind w:firstLine="708"/>
        <w:jc w:val="both"/>
        <w:rPr>
          <w:rFonts w:ascii="Arial" w:hAnsi="Arial" w:cs="Arial"/>
        </w:rPr>
      </w:pPr>
      <w:r w:rsidRPr="0085610B">
        <w:rPr>
          <w:rFonts w:ascii="Arial" w:hAnsi="Arial" w:cs="Arial"/>
        </w:rPr>
        <w:t xml:space="preserve">Despesa Primária – corresponde ao total da despesa orçamentária, deduzidas as despesas com juros, encargos e amortização da dívida, com concessão de empréstimos com retorno garantido e com a aquisição de títulos de capital integralizado. </w:t>
      </w:r>
    </w:p>
    <w:p w14:paraId="59DE70EF" w14:textId="77777777" w:rsidR="000037ED" w:rsidRPr="0085610B" w:rsidRDefault="000037ED" w:rsidP="005F566B">
      <w:pPr>
        <w:spacing w:after="160" w:line="360" w:lineRule="auto"/>
        <w:ind w:firstLine="708"/>
        <w:jc w:val="both"/>
        <w:rPr>
          <w:rFonts w:ascii="Arial" w:hAnsi="Arial" w:cs="Arial"/>
        </w:rPr>
      </w:pPr>
      <w:r w:rsidRPr="0085610B">
        <w:rPr>
          <w:rFonts w:ascii="Arial" w:hAnsi="Arial" w:cs="Arial"/>
        </w:rPr>
        <w:t xml:space="preserve">Resultado Primário – procura medir o comportamento fiscal do Governo no período e é decorrente da diferença entre a Receita Primária e a Despesa Primária. </w:t>
      </w:r>
    </w:p>
    <w:p w14:paraId="59DE70F0" w14:textId="77777777" w:rsidR="000037ED" w:rsidRPr="0085610B" w:rsidRDefault="000037ED" w:rsidP="005F566B">
      <w:pPr>
        <w:spacing w:after="160" w:line="360" w:lineRule="auto"/>
        <w:ind w:firstLine="708"/>
        <w:jc w:val="both"/>
        <w:rPr>
          <w:rFonts w:ascii="Arial" w:hAnsi="Arial" w:cs="Arial"/>
        </w:rPr>
      </w:pPr>
      <w:r w:rsidRPr="0085610B">
        <w:rPr>
          <w:rFonts w:ascii="Arial" w:hAnsi="Arial" w:cs="Arial"/>
        </w:rPr>
        <w:lastRenderedPageBreak/>
        <w:t xml:space="preserve">Resultado Nominal – representa o conjunto das operações fiscais realizadas pela administração pública acrescentando ao resultado primário o saldo da conta de juros, ou seja, a diferença entre os juros ativos e juros passivos. </w:t>
      </w:r>
    </w:p>
    <w:p w14:paraId="59DE70F1" w14:textId="77777777" w:rsidR="000037ED" w:rsidRPr="0085610B" w:rsidRDefault="000037ED" w:rsidP="005F566B">
      <w:pPr>
        <w:spacing w:after="160" w:line="360" w:lineRule="auto"/>
        <w:ind w:firstLine="708"/>
        <w:jc w:val="both"/>
        <w:rPr>
          <w:rFonts w:ascii="Arial" w:hAnsi="Arial" w:cs="Arial"/>
        </w:rPr>
      </w:pPr>
      <w:r w:rsidRPr="0085610B">
        <w:rPr>
          <w:rFonts w:ascii="Arial" w:hAnsi="Arial" w:cs="Arial"/>
        </w:rPr>
        <w:t>Dívida Pública Consolidada – constitui-se no montante total, apurado sem duplicidade, das obrigações financeiras do ente da Federação, assumidas em virtude de leis, contratos, convênios ou tratados e da realização de operações de crédito, para amortização em prazo superior a doze meses. As operações de crédito de prazo inferior a doze meses cujas receitas tenham constado do orçamento também integram a dívida pública consolidada.</w:t>
      </w:r>
    </w:p>
    <w:p w14:paraId="59DE70F2" w14:textId="77777777" w:rsidR="000037ED" w:rsidRPr="0085610B" w:rsidRDefault="000037ED" w:rsidP="005F566B">
      <w:pPr>
        <w:spacing w:after="160" w:line="360" w:lineRule="auto"/>
        <w:ind w:firstLine="708"/>
        <w:jc w:val="both"/>
        <w:rPr>
          <w:rFonts w:ascii="Arial" w:hAnsi="Arial" w:cs="Arial"/>
        </w:rPr>
      </w:pPr>
      <w:r w:rsidRPr="0085610B">
        <w:rPr>
          <w:rFonts w:ascii="Arial" w:hAnsi="Arial" w:cs="Arial"/>
        </w:rPr>
        <w:t>Dívida Consolidada Líquida – corresponde à dívida pública consolidada menos as deduções que compreendem o ativo disponível e os haveres financeiros, líquidos dos Restos a Pagar Processados.</w:t>
      </w:r>
    </w:p>
    <w:p w14:paraId="59DE70F4" w14:textId="77777777" w:rsidR="00A25D98" w:rsidRDefault="00A25D98" w:rsidP="00B312E9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E70F6" w14:textId="171AA9F9" w:rsidR="009508F8" w:rsidRPr="0085610B" w:rsidRDefault="00554C69" w:rsidP="002C4E06">
      <w:pPr>
        <w:spacing w:after="160" w:line="360" w:lineRule="auto"/>
        <w:jc w:val="center"/>
        <w:rPr>
          <w:rFonts w:ascii="Arial" w:hAnsi="Arial" w:cs="Arial"/>
        </w:rPr>
      </w:pPr>
      <w:r w:rsidRPr="0085610B">
        <w:rPr>
          <w:rFonts w:ascii="Arial" w:hAnsi="Arial" w:cs="Arial"/>
          <w:b/>
          <w:sz w:val="24"/>
          <w:szCs w:val="24"/>
        </w:rPr>
        <w:t>Demonstrativo</w:t>
      </w:r>
      <w:r w:rsidR="00A25D98" w:rsidRPr="0085610B">
        <w:rPr>
          <w:rFonts w:ascii="Arial" w:hAnsi="Arial" w:cs="Arial"/>
          <w:b/>
          <w:sz w:val="24"/>
          <w:szCs w:val="24"/>
        </w:rPr>
        <w:t xml:space="preserve"> </w:t>
      </w:r>
      <w:r w:rsidR="0072247E" w:rsidRPr="0085610B">
        <w:rPr>
          <w:rFonts w:ascii="Arial" w:hAnsi="Arial" w:cs="Arial"/>
          <w:b/>
          <w:sz w:val="24"/>
          <w:szCs w:val="24"/>
        </w:rPr>
        <w:t>1</w:t>
      </w:r>
      <w:r w:rsidR="00A25D98" w:rsidRPr="0085610B">
        <w:rPr>
          <w:rFonts w:ascii="Arial" w:hAnsi="Arial" w:cs="Arial"/>
          <w:b/>
          <w:sz w:val="24"/>
          <w:szCs w:val="24"/>
        </w:rPr>
        <w:t xml:space="preserve"> – </w:t>
      </w:r>
      <w:r w:rsidRPr="0085610B">
        <w:rPr>
          <w:rFonts w:ascii="Arial" w:hAnsi="Arial" w:cs="Arial"/>
          <w:b/>
          <w:sz w:val="24"/>
          <w:szCs w:val="24"/>
        </w:rPr>
        <w:t>Metas Anuais</w:t>
      </w:r>
    </w:p>
    <w:p w14:paraId="2B8FA84F" w14:textId="2A339647" w:rsidR="00F6559C" w:rsidRDefault="00AA0044" w:rsidP="005F566B">
      <w:pPr>
        <w:spacing w:after="160" w:line="36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044">
        <w:rPr>
          <w:noProof/>
        </w:rPr>
        <w:drawing>
          <wp:inline distT="0" distB="0" distL="0" distR="0" wp14:anchorId="3B684160" wp14:editId="0D8E069C">
            <wp:extent cx="6429375" cy="3448050"/>
            <wp:effectExtent l="0" t="0" r="9525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340" cy="345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7AA54" w14:textId="1B4B65C5" w:rsidR="002E2255" w:rsidRDefault="002E2255" w:rsidP="005F566B">
      <w:pPr>
        <w:spacing w:after="16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2E2255">
        <w:rPr>
          <w:noProof/>
        </w:rPr>
        <w:drawing>
          <wp:inline distT="0" distB="0" distL="0" distR="0" wp14:anchorId="755DF63D" wp14:editId="00CD8105">
            <wp:extent cx="6210300" cy="7620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996" cy="76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0FE3F" w14:textId="77777777" w:rsidR="0085610B" w:rsidRDefault="0085610B" w:rsidP="0072247E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2B280" w14:textId="77777777" w:rsidR="0085610B" w:rsidRDefault="0085610B" w:rsidP="0072247E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FABC2" w14:textId="77777777" w:rsidR="0085610B" w:rsidRDefault="0072247E" w:rsidP="008561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610B">
        <w:rPr>
          <w:rFonts w:ascii="Arial" w:hAnsi="Arial" w:cs="Arial"/>
          <w:b/>
          <w:sz w:val="24"/>
          <w:szCs w:val="24"/>
        </w:rPr>
        <w:t>Demonstrativo 2 - Avaliação do Cumprimento</w:t>
      </w:r>
    </w:p>
    <w:p w14:paraId="59DE70F9" w14:textId="33363D6F" w:rsidR="0072247E" w:rsidRPr="0085610B" w:rsidRDefault="0072247E" w:rsidP="008561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610B">
        <w:rPr>
          <w:rFonts w:ascii="Arial" w:hAnsi="Arial" w:cs="Arial"/>
          <w:b/>
          <w:sz w:val="24"/>
          <w:szCs w:val="24"/>
        </w:rPr>
        <w:t>das Metas Fiscais Relativas ao Ano Anterior</w:t>
      </w:r>
    </w:p>
    <w:p w14:paraId="59DE70FA" w14:textId="05FFE92D" w:rsidR="0072247E" w:rsidRDefault="00810902" w:rsidP="0072247E">
      <w:pPr>
        <w:spacing w:after="160" w:line="360" w:lineRule="auto"/>
        <w:jc w:val="center"/>
      </w:pPr>
      <w:r w:rsidRPr="00810902">
        <w:rPr>
          <w:noProof/>
        </w:rPr>
        <w:drawing>
          <wp:inline distT="0" distB="0" distL="0" distR="0" wp14:anchorId="35C2D62F" wp14:editId="41B2A973">
            <wp:extent cx="5742895" cy="29337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946" cy="294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E70FB" w14:textId="1A8DA887" w:rsidR="0072247E" w:rsidRDefault="00F73B65" w:rsidP="00F73B65">
      <w:pPr>
        <w:spacing w:after="160" w:line="360" w:lineRule="auto"/>
      </w:pPr>
      <w:r w:rsidRPr="00F73B65">
        <w:rPr>
          <w:noProof/>
        </w:rPr>
        <w:drawing>
          <wp:inline distT="0" distB="0" distL="0" distR="0" wp14:anchorId="6425E3EA" wp14:editId="533D0FA7">
            <wp:extent cx="4419600" cy="9429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950" cy="94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E2F8F" w14:textId="77777777" w:rsidR="005F566B" w:rsidRDefault="005F566B" w:rsidP="005F566B">
      <w:pPr>
        <w:spacing w:after="0" w:line="360" w:lineRule="auto"/>
      </w:pPr>
    </w:p>
    <w:p w14:paraId="24BE5F7A" w14:textId="77777777" w:rsidR="0085610B" w:rsidRDefault="0072247E" w:rsidP="008561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610B">
        <w:rPr>
          <w:rFonts w:ascii="Arial" w:hAnsi="Arial" w:cs="Arial"/>
          <w:b/>
          <w:sz w:val="24"/>
          <w:szCs w:val="24"/>
        </w:rPr>
        <w:t>Demonstrativo 3 – Das Metas Fiscais Atuais Comparadas</w:t>
      </w:r>
    </w:p>
    <w:p w14:paraId="59DE70FC" w14:textId="36618E3B" w:rsidR="009508F8" w:rsidRPr="0085610B" w:rsidRDefault="0072247E" w:rsidP="008561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610B">
        <w:rPr>
          <w:rFonts w:ascii="Arial" w:hAnsi="Arial" w:cs="Arial"/>
          <w:b/>
          <w:sz w:val="24"/>
          <w:szCs w:val="24"/>
        </w:rPr>
        <w:t>com as Fixadas nos Três Exercícios Anteriores</w:t>
      </w:r>
    </w:p>
    <w:p w14:paraId="59DE70FD" w14:textId="7BC48B6B" w:rsidR="009508F8" w:rsidRDefault="00E3458E" w:rsidP="005F566B">
      <w:pPr>
        <w:spacing w:after="160" w:line="360" w:lineRule="auto"/>
        <w:ind w:left="-567"/>
      </w:pPr>
      <w:r w:rsidRPr="00E3458E">
        <w:rPr>
          <w:noProof/>
        </w:rPr>
        <w:drawing>
          <wp:inline distT="0" distB="0" distL="0" distR="0" wp14:anchorId="055BE9ED" wp14:editId="043C2668">
            <wp:extent cx="6485255" cy="3267075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661" cy="328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E7101" w14:textId="77777777" w:rsidR="009508F8" w:rsidRPr="0085610B" w:rsidRDefault="0072247E" w:rsidP="0072247E">
      <w:pPr>
        <w:spacing w:after="16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610B">
        <w:rPr>
          <w:rFonts w:ascii="Arial" w:hAnsi="Arial" w:cs="Arial"/>
          <w:b/>
          <w:sz w:val="24"/>
          <w:szCs w:val="24"/>
        </w:rPr>
        <w:lastRenderedPageBreak/>
        <w:t>Demonstrativo 4 – Evolução do Patrimônio Líquido</w:t>
      </w:r>
    </w:p>
    <w:p w14:paraId="59DE7102" w14:textId="3ABCC1D7" w:rsidR="0072247E" w:rsidRDefault="00BF247F" w:rsidP="0072247E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47F">
        <w:rPr>
          <w:noProof/>
        </w:rPr>
        <w:drawing>
          <wp:inline distT="0" distB="0" distL="0" distR="0" wp14:anchorId="758D8485" wp14:editId="62B20509">
            <wp:extent cx="5400040" cy="2974975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7F4B7" w14:textId="77777777" w:rsidR="005F566B" w:rsidRDefault="005F566B" w:rsidP="00CB44E3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E7104" w14:textId="129A2772" w:rsidR="009508F8" w:rsidRPr="0085610B" w:rsidRDefault="00CB44E3" w:rsidP="00CB44E3">
      <w:pPr>
        <w:spacing w:after="160" w:line="360" w:lineRule="auto"/>
        <w:jc w:val="center"/>
        <w:rPr>
          <w:rFonts w:ascii="Arial" w:hAnsi="Arial" w:cs="Arial"/>
        </w:rPr>
      </w:pPr>
      <w:r w:rsidRPr="0085610B">
        <w:rPr>
          <w:rFonts w:ascii="Arial" w:hAnsi="Arial" w:cs="Arial"/>
          <w:b/>
          <w:sz w:val="24"/>
          <w:szCs w:val="24"/>
        </w:rPr>
        <w:t>Demonstrativo 5 – Origem e Aplicação dos Recursos Obtidos com a Alienação de Ativos</w:t>
      </w:r>
    </w:p>
    <w:p w14:paraId="59DE7105" w14:textId="356AE0C2" w:rsidR="009508F8" w:rsidRDefault="00E5081D" w:rsidP="00B312E9">
      <w:pPr>
        <w:spacing w:after="160" w:line="360" w:lineRule="auto"/>
      </w:pPr>
      <w:r w:rsidRPr="00E5081D">
        <w:rPr>
          <w:noProof/>
        </w:rPr>
        <w:drawing>
          <wp:inline distT="0" distB="0" distL="0" distR="0" wp14:anchorId="08003D62" wp14:editId="741F1255">
            <wp:extent cx="5400040" cy="4006850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0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E7106" w14:textId="77777777" w:rsidR="009508F8" w:rsidRPr="0085610B" w:rsidRDefault="00263BCA" w:rsidP="00263BCA">
      <w:pPr>
        <w:spacing w:after="160" w:line="360" w:lineRule="auto"/>
        <w:jc w:val="center"/>
        <w:rPr>
          <w:rFonts w:ascii="Arial" w:hAnsi="Arial" w:cs="Arial"/>
          <w:b/>
          <w:sz w:val="24"/>
        </w:rPr>
      </w:pPr>
      <w:r w:rsidRPr="0085610B">
        <w:rPr>
          <w:rFonts w:ascii="Arial" w:hAnsi="Arial" w:cs="Arial"/>
          <w:b/>
          <w:sz w:val="24"/>
        </w:rPr>
        <w:lastRenderedPageBreak/>
        <w:t>Demonstrativo 6 – Avaliação da Situação Financeira e Atuarial do Regime Próprio de Previdência dos Servidores Públicos</w:t>
      </w:r>
    </w:p>
    <w:p w14:paraId="59DE7107" w14:textId="03DE9B4D" w:rsidR="009508F8" w:rsidRDefault="00E07946" w:rsidP="00B312E9">
      <w:pPr>
        <w:spacing w:after="160" w:line="360" w:lineRule="auto"/>
      </w:pPr>
      <w:r w:rsidRPr="00E07946">
        <w:rPr>
          <w:noProof/>
        </w:rPr>
        <w:drawing>
          <wp:inline distT="0" distB="0" distL="0" distR="0" wp14:anchorId="7C6F8929" wp14:editId="6A193456">
            <wp:extent cx="5400040" cy="555244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55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E7108" w14:textId="34367BC4" w:rsidR="00263BCA" w:rsidRDefault="00E07946" w:rsidP="00B312E9">
      <w:pPr>
        <w:spacing w:after="160" w:line="360" w:lineRule="auto"/>
      </w:pPr>
      <w:r w:rsidRPr="00E07946">
        <w:rPr>
          <w:noProof/>
        </w:rPr>
        <w:drawing>
          <wp:inline distT="0" distB="0" distL="0" distR="0" wp14:anchorId="7B36867E" wp14:editId="7AAA42E3">
            <wp:extent cx="5400040" cy="196977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E3527" w14:textId="000154BD" w:rsidR="00E07946" w:rsidRDefault="00224D7E" w:rsidP="00B312E9">
      <w:pPr>
        <w:spacing w:after="160" w:line="360" w:lineRule="auto"/>
      </w:pPr>
      <w:r w:rsidRPr="00224D7E">
        <w:rPr>
          <w:noProof/>
        </w:rPr>
        <w:lastRenderedPageBreak/>
        <w:drawing>
          <wp:inline distT="0" distB="0" distL="0" distR="0" wp14:anchorId="09B50427" wp14:editId="5B418DCF">
            <wp:extent cx="5534025" cy="1657350"/>
            <wp:effectExtent l="0" t="0" r="9525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"/>
        <w:gridCol w:w="1934"/>
        <w:gridCol w:w="1852"/>
        <w:gridCol w:w="1769"/>
        <w:gridCol w:w="1957"/>
      </w:tblGrid>
      <w:tr w:rsidR="00263BCA" w:rsidRPr="00263BCA" w14:paraId="59DE710A" w14:textId="77777777" w:rsidTr="00263BCA">
        <w:trPr>
          <w:trHeight w:val="22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9DE7109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PROJEÇÃO ATUARIAL DO REGIME PRÓPRIO DE PREVIDÊNCIA DOS SERVIDORES</w:t>
            </w:r>
          </w:p>
        </w:tc>
      </w:tr>
      <w:tr w:rsidR="00263BCA" w:rsidRPr="00263BCA" w14:paraId="59DE7110" w14:textId="77777777" w:rsidTr="00263BCA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0B" w14:textId="77777777" w:rsidR="00263BCA" w:rsidRPr="00263BCA" w:rsidRDefault="00263BCA" w:rsidP="002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0C" w14:textId="77777777" w:rsidR="00263BCA" w:rsidRPr="00263BCA" w:rsidRDefault="00263BCA" w:rsidP="002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0D" w14:textId="77777777" w:rsidR="00263BCA" w:rsidRPr="00263BCA" w:rsidRDefault="00263BCA" w:rsidP="002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0E" w14:textId="77777777" w:rsidR="00263BCA" w:rsidRPr="00263BCA" w:rsidRDefault="00263BCA" w:rsidP="002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0F" w14:textId="77777777" w:rsidR="00263BCA" w:rsidRPr="00263BCA" w:rsidRDefault="00263BCA" w:rsidP="00263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263BCA" w:rsidRPr="00263BCA" w14:paraId="59DE7116" w14:textId="77777777" w:rsidTr="00263BCA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9DE7111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Exercício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E7112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Receitas Previdenciárias </w:t>
            </w:r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9DE7113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Despesas previdenciárias </w:t>
            </w:r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(b)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E7114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Resultado  Previdenciário</w:t>
            </w:r>
            <w:proofErr w:type="gramEnd"/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</w:t>
            </w:r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(c) = (</w:t>
            </w:r>
            <w:proofErr w:type="spellStart"/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a-b</w:t>
            </w:r>
            <w:proofErr w:type="spellEnd"/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)</w:t>
            </w:r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DE7115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Saldo Financeiro                   </w:t>
            </w:r>
            <w:proofErr w:type="gramStart"/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</w:t>
            </w:r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</w:t>
            </w:r>
            <w:proofErr w:type="gramEnd"/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d) = ("d" Anterior)+(c)</w:t>
            </w:r>
            <w:r w:rsidRPr="00263B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63BCA" w:rsidRPr="00263BCA" w14:paraId="59DE7122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1D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1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16.610.992,66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1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42.155.184,89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2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-25.544.192,23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2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-107.767.190,30</w:t>
            </w:r>
          </w:p>
        </w:tc>
      </w:tr>
      <w:tr w:rsidR="00263BCA" w:rsidRPr="00263BCA" w14:paraId="59DE7128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23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2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16.466.279,10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2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43.602.367,42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2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-27.136.088,32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2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-134.903.278,62</w:t>
            </w:r>
          </w:p>
        </w:tc>
      </w:tr>
      <w:tr w:rsidR="00263BCA" w:rsidRPr="00263BCA" w14:paraId="59DE712E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29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2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16.238.580,29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2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45.454.261,13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2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-29.215.680,84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2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-164.118.959,46</w:t>
            </w:r>
          </w:p>
        </w:tc>
      </w:tr>
      <w:tr w:rsidR="00263BCA" w:rsidRPr="00263BCA" w14:paraId="59DE7134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2F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3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15.955.218,29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3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47.900.229,37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3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-31.945.011,08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3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-196.063.970,54</w:t>
            </w:r>
          </w:p>
        </w:tc>
      </w:tr>
      <w:tr w:rsidR="00263BCA" w:rsidRPr="00263BCA" w14:paraId="59DE713A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35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3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15.470.146,13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3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51.717.615,75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3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-36.247.469,62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3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-232.311.440,16</w:t>
            </w:r>
          </w:p>
        </w:tc>
      </w:tr>
      <w:tr w:rsidR="00263BCA" w:rsidRPr="00263BCA" w14:paraId="59DE7140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3B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3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14.950.571,44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3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55.943.785,57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3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-40.993.214,13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3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-273.304.654,29</w:t>
            </w:r>
          </w:p>
        </w:tc>
      </w:tr>
      <w:tr w:rsidR="00263BCA" w:rsidRPr="00263BCA" w14:paraId="59DE7146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41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4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14.649.029,91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4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57.795.490,25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4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-43.146.460,34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4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-316.451.114,63</w:t>
            </w:r>
          </w:p>
        </w:tc>
      </w:tr>
      <w:tr w:rsidR="00263BCA" w:rsidRPr="00263BCA" w14:paraId="59DE714C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47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4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14.349.983,68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4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59.374.462,96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4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-45.024.479,28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4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-361.475.593,91</w:t>
            </w:r>
          </w:p>
        </w:tc>
      </w:tr>
      <w:tr w:rsidR="00263BCA" w:rsidRPr="00263BCA" w14:paraId="59DE7152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4D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4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13.953.423,37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4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61.818.865,25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5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-47.865.441,88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5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-409.341.035,79</w:t>
            </w:r>
          </w:p>
        </w:tc>
      </w:tr>
      <w:tr w:rsidR="00263BCA" w:rsidRPr="00263BCA" w14:paraId="59DE7158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53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5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13.583.094,97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5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63.575.435,84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5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-49.992.340,87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5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-459.333.376,67</w:t>
            </w:r>
          </w:p>
        </w:tc>
      </w:tr>
      <w:tr w:rsidR="00263BCA" w:rsidRPr="00263BCA" w14:paraId="59DE715E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59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5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13.216.827,50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5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65.145.496,66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5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-51.928.669,16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5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-511.262.045,83</w:t>
            </w:r>
          </w:p>
        </w:tc>
      </w:tr>
      <w:tr w:rsidR="00263BCA" w:rsidRPr="00263BCA" w14:paraId="59DE7164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5F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6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12.834.381,92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6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66.666.478,15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6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-53.832.096,23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6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-565.094.142,06</w:t>
            </w:r>
          </w:p>
        </w:tc>
      </w:tr>
      <w:tr w:rsidR="00263BCA" w:rsidRPr="00263BCA" w14:paraId="59DE716A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65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6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12.486.625,31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6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67.672.820,24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6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-55.186.194,93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6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-620.280.336,99</w:t>
            </w:r>
          </w:p>
        </w:tc>
      </w:tr>
      <w:tr w:rsidR="00263BCA" w:rsidRPr="00263BCA" w14:paraId="59DE7170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6B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6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12.138.694,63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6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68.455.388,29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6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-56.316.693,66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6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-676.597.030,65</w:t>
            </w:r>
          </w:p>
        </w:tc>
      </w:tr>
      <w:tr w:rsidR="00263BCA" w:rsidRPr="00263BCA" w14:paraId="59DE7176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71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7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11.808.406,58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7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68.891.961,86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7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-57.083.555,28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7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-733.680.585,93</w:t>
            </w:r>
          </w:p>
        </w:tc>
      </w:tr>
      <w:tr w:rsidR="00263BCA" w:rsidRPr="00263BCA" w14:paraId="59DE717C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77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7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11.506.927,24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7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68.892.495,39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7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-57.385.568,15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7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-791.066.154,08</w:t>
            </w:r>
          </w:p>
        </w:tc>
      </w:tr>
      <w:tr w:rsidR="00263BCA" w:rsidRPr="00263BCA" w14:paraId="59DE7182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7D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7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11.084.674,44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7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69.720.040,24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8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-58.635.365,80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8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-849.701.519,88</w:t>
            </w:r>
          </w:p>
        </w:tc>
      </w:tr>
      <w:tr w:rsidR="00263BCA" w:rsidRPr="00263BCA" w14:paraId="59DE7188" w14:textId="77777777" w:rsidTr="00263BC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83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8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10.727.478,40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8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69.838.369,04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8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-59.110.890,64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8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-908.812.410,52</w:t>
            </w:r>
          </w:p>
        </w:tc>
      </w:tr>
      <w:tr w:rsidR="00263BCA" w:rsidRPr="00263BCA" w14:paraId="59DE718E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89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8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10.298.710,57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8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70.305.696,05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8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-60.006.985,48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8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-968.819.396,00</w:t>
            </w:r>
          </w:p>
        </w:tc>
      </w:tr>
      <w:tr w:rsidR="00263BCA" w:rsidRPr="00263BCA" w14:paraId="59DE7194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8F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9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9.851.678,11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9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70.750.817,79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9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-60.899.139,68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9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-1.029.718.535,68</w:t>
            </w:r>
          </w:p>
        </w:tc>
      </w:tr>
      <w:tr w:rsidR="00263BCA" w:rsidRPr="00263BCA" w14:paraId="59DE719A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95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9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9.380.327,63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9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71.054.570,05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9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-61.674.242,42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9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-1.091.392.778,10</w:t>
            </w:r>
          </w:p>
        </w:tc>
      </w:tr>
      <w:tr w:rsidR="00263BCA" w:rsidRPr="00263BCA" w14:paraId="59DE71A0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9B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9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8.985.160,91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9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70.622.200,37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9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-61.637.039,46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9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-1.153.029.817,57</w:t>
            </w:r>
          </w:p>
        </w:tc>
      </w:tr>
      <w:tr w:rsidR="00263BCA" w:rsidRPr="00263BCA" w14:paraId="59DE71A6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A1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A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8.490.002,53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A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70.910.308,05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A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-62.420.305,52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A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-1.215.450.123,09</w:t>
            </w:r>
          </w:p>
        </w:tc>
      </w:tr>
      <w:tr w:rsidR="00263BCA" w:rsidRPr="00263BCA" w14:paraId="59DE71AC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A7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A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8.118.090,81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A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70.080.444,51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A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-61.962.353,70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A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-1.277.412.476,79</w:t>
            </w:r>
          </w:p>
        </w:tc>
      </w:tr>
      <w:tr w:rsidR="00263BCA" w:rsidRPr="00263BCA" w14:paraId="59DE71B2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AD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A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7.703.859,16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A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69.512.217,94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B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-61.808.358,78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B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-1.339.220.835,57</w:t>
            </w:r>
          </w:p>
        </w:tc>
      </w:tr>
      <w:tr w:rsidR="00263BCA" w:rsidRPr="00263BCA" w14:paraId="59DE71B8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B3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B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7.373.030,42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B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68.159.786,28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B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-60.786.755,86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B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-1.400.007.591,43</w:t>
            </w:r>
          </w:p>
        </w:tc>
      </w:tr>
      <w:tr w:rsidR="00263BCA" w:rsidRPr="00263BCA" w14:paraId="59DE71BE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B9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B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7.041.966,33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B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66.733.005,27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B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-59.691.038,94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B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-1.459.698.630,37</w:t>
            </w:r>
          </w:p>
        </w:tc>
      </w:tr>
      <w:tr w:rsidR="00263BCA" w:rsidRPr="00263BCA" w14:paraId="59DE71C4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BF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C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6.749.522,74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C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64.905.241,06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C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-58.155.718,32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C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-1.517.854.348,69</w:t>
            </w:r>
          </w:p>
        </w:tc>
      </w:tr>
      <w:tr w:rsidR="00263BCA" w:rsidRPr="00263BCA" w14:paraId="59DE71CA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C5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C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6.449.811,29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C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63.076.985,42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C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-56.627.174,13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C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-1.574.481.522,82</w:t>
            </w:r>
          </w:p>
        </w:tc>
      </w:tr>
      <w:tr w:rsidR="00263BCA" w:rsidRPr="00263BCA" w14:paraId="59DE71D0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CB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C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6.184.031,71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C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60.900.063,09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C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-54.716.031,38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C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-1.629.197.554,20</w:t>
            </w:r>
          </w:p>
        </w:tc>
      </w:tr>
      <w:tr w:rsidR="00263BCA" w:rsidRPr="00263BCA" w14:paraId="59DE71D6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D1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D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5.925.085,49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D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58.617.484,79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D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-52.692.399,30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D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-1.681.889.953,50</w:t>
            </w:r>
          </w:p>
        </w:tc>
      </w:tr>
      <w:tr w:rsidR="00263BCA" w:rsidRPr="00263BCA" w14:paraId="59DE71DC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D7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D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5.674.783,82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D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56.221.780,84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D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-50.546.997,02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D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-1.732.436.950,52</w:t>
            </w:r>
          </w:p>
        </w:tc>
      </w:tr>
      <w:tr w:rsidR="00263BCA" w:rsidRPr="00263BCA" w14:paraId="59DE71E2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DD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D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5.423.409,31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D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53.808.334,78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E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-48.384.925,47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E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-1.780.821.875,99</w:t>
            </w:r>
          </w:p>
        </w:tc>
      </w:tr>
      <w:tr w:rsidR="00263BCA" w:rsidRPr="00263BCA" w14:paraId="59DE71E8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E3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E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5.174.378,19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DE71E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51.357.220,03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71E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-46.182.841,84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E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-1.827.004.717,83</w:t>
            </w:r>
          </w:p>
        </w:tc>
      </w:tr>
      <w:tr w:rsidR="00263BCA" w:rsidRPr="00263BCA" w14:paraId="59DE71EE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E9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E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4.925.135,39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E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48.902.002,42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E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-43.976.867,03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E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-1.870.981.584,87</w:t>
            </w:r>
          </w:p>
        </w:tc>
      </w:tr>
      <w:tr w:rsidR="00263BCA" w:rsidRPr="00263BCA" w14:paraId="59DE71F4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EF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F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4.676.261,76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F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46.448.319,86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F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-41.772.058,10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F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-1.912.753.642,97</w:t>
            </w:r>
          </w:p>
        </w:tc>
      </w:tr>
      <w:tr w:rsidR="00263BCA" w:rsidRPr="00263BCA" w14:paraId="59DE71FA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F5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F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4.428.335,49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F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44.001.808,10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F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-39.573.472,61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F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-1.952.327.115,58</w:t>
            </w:r>
          </w:p>
        </w:tc>
      </w:tr>
      <w:tr w:rsidR="00263BCA" w:rsidRPr="00263BCA" w14:paraId="59DE7200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FB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F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4.181.966,88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1F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41.568.464,11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F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-37.386.497,23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1F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-1.989.713.612,81</w:t>
            </w:r>
          </w:p>
        </w:tc>
      </w:tr>
      <w:tr w:rsidR="00263BCA" w:rsidRPr="00263BCA" w14:paraId="59DE7206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01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2062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0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3.937.794,63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0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39.154.583,35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0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-35.216.788,72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0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-2.024.930.401,53</w:t>
            </w:r>
          </w:p>
        </w:tc>
      </w:tr>
      <w:tr w:rsidR="00263BCA" w:rsidRPr="00263BCA" w14:paraId="59DE720C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07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0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3.696.466,63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0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36.766.558,02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0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-33.070.091,39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0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-2.058.000.492,93</w:t>
            </w:r>
          </w:p>
        </w:tc>
      </w:tr>
      <w:tr w:rsidR="00263BCA" w:rsidRPr="00263BCA" w14:paraId="59DE7212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0D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0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3.458.648,75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0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34.410.969,68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1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-30.952.320,93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1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-2.088.952.813,86</w:t>
            </w:r>
          </w:p>
        </w:tc>
      </w:tr>
      <w:tr w:rsidR="00263BCA" w:rsidRPr="00263BCA" w14:paraId="59DE7218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13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1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3.224.986,53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1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32.094.247,67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1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-28.869.261,14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1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-2.117.822.075,00</w:t>
            </w:r>
          </w:p>
        </w:tc>
      </w:tr>
      <w:tr w:rsidR="00263BCA" w:rsidRPr="00263BCA" w14:paraId="59DE721E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19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1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2.996.142,00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1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29.823.080,08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1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-26.826.938,08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1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-2.144.649.013,08</w:t>
            </w:r>
          </w:p>
        </w:tc>
      </w:tr>
      <w:tr w:rsidR="00263BCA" w:rsidRPr="00263BCA" w14:paraId="59DE7224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1F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2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2.772.727,60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2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27.603.796,22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2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-24.831.068,62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2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-2.169.480.081,70</w:t>
            </w:r>
          </w:p>
        </w:tc>
      </w:tr>
      <w:tr w:rsidR="00263BCA" w:rsidRPr="00263BCA" w14:paraId="59DE722A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25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2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2.555.312,92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2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25.442.439,51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2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-22.887.126,59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2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-2.192.367.208,29</w:t>
            </w:r>
          </w:p>
        </w:tc>
      </w:tr>
      <w:tr w:rsidR="00263BCA" w:rsidRPr="00263BCA" w14:paraId="59DE7230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2B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2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2.344.428,95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2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23.344.707,00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2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-21.000.278,05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2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-2.213.367.486,34</w:t>
            </w:r>
          </w:p>
        </w:tc>
      </w:tr>
      <w:tr w:rsidR="00263BCA" w:rsidRPr="00263BCA" w14:paraId="59DE7236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31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3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2.140.592,88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3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21.316.123,18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3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-19.175.530,30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3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-2.232.543.016,64</w:t>
            </w:r>
          </w:p>
        </w:tc>
      </w:tr>
      <w:tr w:rsidR="00263BCA" w:rsidRPr="00263BCA" w14:paraId="59DE723C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37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3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1.944.303,53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3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19.361.981,55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3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-17.417.678,02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3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-2.249.960.694,66</w:t>
            </w:r>
          </w:p>
        </w:tc>
      </w:tr>
      <w:tr w:rsidR="00263BCA" w:rsidRPr="00263BCA" w14:paraId="59DE7242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3D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3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1.756.040,34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3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17.487.330,55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4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-15.731.290,21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4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-2.265.691.984,87</w:t>
            </w:r>
          </w:p>
        </w:tc>
      </w:tr>
      <w:tr w:rsidR="00263BCA" w:rsidRPr="00263BCA" w14:paraId="59DE7248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43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4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1.576.270,93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4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15.697.034,86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4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-14.120.763,93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4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-2.279.812.748,80</w:t>
            </w:r>
          </w:p>
        </w:tc>
      </w:tr>
      <w:tr w:rsidR="00263BCA" w:rsidRPr="00263BCA" w14:paraId="59DE724E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49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4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1.405.482,21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4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13.996.104,36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4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-12.590.622,15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4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-2.292.403.370,95</w:t>
            </w:r>
          </w:p>
        </w:tc>
      </w:tr>
      <w:tr w:rsidR="00263BCA" w:rsidRPr="00263BCA" w14:paraId="59DE7254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4F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5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1.244.195,52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5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12.389.912,13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5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-11.145.716,61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5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-2.303.549.087,56</w:t>
            </w:r>
          </w:p>
        </w:tc>
      </w:tr>
      <w:tr w:rsidR="00263BCA" w:rsidRPr="00263BCA" w14:paraId="59DE725A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55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5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1.092.927,26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5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10.883.700,07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5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-9.790.772,81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5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-2.313.339.860,37</w:t>
            </w:r>
          </w:p>
        </w:tc>
      </w:tr>
      <w:tr w:rsidR="00263BCA" w:rsidRPr="00263BCA" w14:paraId="59DE7260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5B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5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952.123,95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5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9.481.897,91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5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-8.529.773,96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5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-2.321.869.634,33</w:t>
            </w:r>
          </w:p>
        </w:tc>
      </w:tr>
      <w:tr w:rsidR="00263BCA" w:rsidRPr="00263BCA" w14:paraId="59DE7266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61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6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822.145,66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6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8.188.046,49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6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-7.365.900,83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6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-2.329.235.535,16</w:t>
            </w:r>
          </w:p>
        </w:tc>
      </w:tr>
      <w:tr w:rsidR="00263BCA" w:rsidRPr="00263BCA" w14:paraId="59DE726C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67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6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703.264,90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6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7.004.811,40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6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-6.301.546,50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6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-2.335.537.081,66</w:t>
            </w:r>
          </w:p>
        </w:tc>
      </w:tr>
      <w:tr w:rsidR="00263BCA" w:rsidRPr="00263BCA" w14:paraId="59DE7272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6D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6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595.624,90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6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5.933.569,52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7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-5.337.944,61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7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-2.340.875.026,27</w:t>
            </w:r>
          </w:p>
        </w:tc>
      </w:tr>
      <w:tr w:rsidR="00263BCA" w:rsidRPr="00263BCA" w14:paraId="59DE7278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73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7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499.217,45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7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4.974.188,46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7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-4.474.971,01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7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-2.345.349.997,28</w:t>
            </w:r>
          </w:p>
        </w:tc>
      </w:tr>
      <w:tr w:rsidR="00263BCA" w:rsidRPr="00263BCA" w14:paraId="59DE727E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79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7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413.881,82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7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4.125.017,32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7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-3.711.135,50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7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-2.349.061.132,78</w:t>
            </w:r>
          </w:p>
        </w:tc>
      </w:tr>
      <w:tr w:rsidR="00263BCA" w:rsidRPr="00263BCA" w14:paraId="59DE7284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7F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8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339.278,39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8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3.382.624,48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8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-3.043.346,09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8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-2.352.104.478,87</w:t>
            </w:r>
          </w:p>
        </w:tc>
      </w:tr>
      <w:tr w:rsidR="00263BCA" w:rsidRPr="00263BCA" w14:paraId="59DE728A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85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8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274.884,87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8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2.741.760,93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8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-2.466.876,06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8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-2.354.571.354,93</w:t>
            </w:r>
          </w:p>
        </w:tc>
      </w:tr>
      <w:tr w:rsidR="00263BCA" w:rsidRPr="00263BCA" w14:paraId="59DE7290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8B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8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220.002,25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8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2.195.422,49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8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-1.975.420,24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8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-2.356.546.775,17</w:t>
            </w:r>
          </w:p>
        </w:tc>
      </w:tr>
      <w:tr w:rsidR="00263BCA" w:rsidRPr="00263BCA" w14:paraId="59DE7296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91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9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173.789,15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9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1.735.195,46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9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-1.561.406,31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9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-2.358.108.181,48</w:t>
            </w:r>
          </w:p>
        </w:tc>
      </w:tr>
      <w:tr w:rsidR="00263BCA" w:rsidRPr="00263BCA" w14:paraId="59DE729C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97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9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135.338,86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9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1.352.032,72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9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-1.216.693,86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9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-2.359.324.875,34</w:t>
            </w:r>
          </w:p>
        </w:tc>
      </w:tr>
      <w:tr w:rsidR="00263BCA" w:rsidRPr="00263BCA" w14:paraId="59DE72A2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9D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9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103.729,79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9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1.036.766,07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A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-933.036,28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A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-2.360.257.911,62</w:t>
            </w:r>
          </w:p>
        </w:tc>
      </w:tr>
      <w:tr w:rsidR="00263BCA" w:rsidRPr="00263BCA" w14:paraId="59DE72A8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A3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A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78.067,84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A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780.544,74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A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-702.476,90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A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-2.360.960.388,52</w:t>
            </w:r>
          </w:p>
        </w:tc>
      </w:tr>
      <w:tr w:rsidR="00263BCA" w:rsidRPr="00263BCA" w14:paraId="59DE72AE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A9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AA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57.508,33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AB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575.069,47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A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-517.561,14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A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-2.361.477.949,66</w:t>
            </w:r>
          </w:p>
        </w:tc>
      </w:tr>
      <w:tr w:rsidR="00263BCA" w:rsidRPr="00263BCA" w14:paraId="59DE72B4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AF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B0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41.284,42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B1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412.844,02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B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-371.559,60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B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-2.361.849.509,26</w:t>
            </w:r>
          </w:p>
        </w:tc>
      </w:tr>
      <w:tr w:rsidR="00263BCA" w:rsidRPr="00263BCA" w14:paraId="59DE72BA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B5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B6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28.731,27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B7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287.312,73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B8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-258.581,46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B9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-2.362.108.090,71</w:t>
            </w:r>
          </w:p>
        </w:tc>
      </w:tr>
      <w:tr w:rsidR="00263BCA" w:rsidRPr="00263BCA" w14:paraId="59DE72C0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BB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BC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19.262,43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72BD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192.624,27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BE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-173.361,84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BF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-2.362.281.452,55</w:t>
            </w:r>
          </w:p>
        </w:tc>
      </w:tr>
      <w:tr w:rsidR="00263BCA" w:rsidRPr="00263BCA" w14:paraId="59DE72C6" w14:textId="77777777" w:rsidTr="00263BC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C1" w14:textId="77777777" w:rsidR="00263BCA" w:rsidRPr="00263BCA" w:rsidRDefault="00263BCA" w:rsidP="00263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C2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12.337,03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E72C3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123.370,28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C4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-111.033,25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2C5" w14:textId="77777777" w:rsidR="00263BCA" w:rsidRPr="00263BCA" w:rsidRDefault="00263BCA" w:rsidP="00263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63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-2.362.392.485,80</w:t>
            </w:r>
          </w:p>
        </w:tc>
      </w:tr>
    </w:tbl>
    <w:p w14:paraId="59DE72C7" w14:textId="77777777" w:rsidR="00263BCA" w:rsidRDefault="00263BCA" w:rsidP="00B312E9">
      <w:pPr>
        <w:spacing w:after="160" w:line="360" w:lineRule="auto"/>
        <w:rPr>
          <w:rFonts w:ascii="Times New Roman" w:hAnsi="Times New Roman" w:cs="Times New Roman"/>
          <w:sz w:val="20"/>
          <w:szCs w:val="20"/>
        </w:rPr>
      </w:pPr>
      <w:r w:rsidRPr="00263BCA">
        <w:rPr>
          <w:rFonts w:ascii="Times New Roman" w:hAnsi="Times New Roman" w:cs="Times New Roman"/>
          <w:sz w:val="20"/>
          <w:szCs w:val="20"/>
        </w:rPr>
        <w:t>FONTE: Exata Consultoria</w:t>
      </w:r>
      <w:r w:rsidR="00CD7E5A">
        <w:rPr>
          <w:rFonts w:ascii="Times New Roman" w:hAnsi="Times New Roman" w:cs="Times New Roman"/>
          <w:sz w:val="20"/>
          <w:szCs w:val="20"/>
        </w:rPr>
        <w:t xml:space="preserve"> - Projeção realizada em 2020.</w:t>
      </w:r>
    </w:p>
    <w:p w14:paraId="59DE72C8" w14:textId="77777777" w:rsidR="006F1AA7" w:rsidRDefault="006F1AA7" w:rsidP="00B312E9">
      <w:pPr>
        <w:spacing w:after="160" w:line="360" w:lineRule="auto"/>
        <w:rPr>
          <w:rFonts w:ascii="Times New Roman" w:hAnsi="Times New Roman" w:cs="Times New Roman"/>
          <w:sz w:val="20"/>
          <w:szCs w:val="20"/>
        </w:rPr>
      </w:pPr>
    </w:p>
    <w:p w14:paraId="59DE72CA" w14:textId="77777777" w:rsidR="006F1AA7" w:rsidRPr="0085610B" w:rsidRDefault="00F716F9" w:rsidP="00F716F9">
      <w:pPr>
        <w:spacing w:after="16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610B">
        <w:rPr>
          <w:rFonts w:ascii="Arial" w:hAnsi="Arial" w:cs="Arial"/>
          <w:b/>
          <w:sz w:val="24"/>
          <w:szCs w:val="24"/>
        </w:rPr>
        <w:t>Demonstrativo 7 – Estimativa e Compensação da Renúncia de Receita</w:t>
      </w:r>
    </w:p>
    <w:p w14:paraId="59DE72CC" w14:textId="02394EF1" w:rsidR="00F716F9" w:rsidRDefault="00293429" w:rsidP="00F716F9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429">
        <w:rPr>
          <w:noProof/>
        </w:rPr>
        <w:drawing>
          <wp:inline distT="0" distB="0" distL="0" distR="0" wp14:anchorId="06292BDC" wp14:editId="2B77AB44">
            <wp:extent cx="5400040" cy="2299335"/>
            <wp:effectExtent l="0" t="0" r="0" b="571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E72CD" w14:textId="77777777" w:rsidR="00513073" w:rsidRDefault="00513073" w:rsidP="00F716F9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DE72CE" w14:textId="77777777" w:rsidR="00F716F9" w:rsidRPr="0085610B" w:rsidRDefault="00F716F9" w:rsidP="00F716F9">
      <w:pPr>
        <w:spacing w:after="16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5610B">
        <w:rPr>
          <w:rFonts w:ascii="Arial" w:hAnsi="Arial" w:cs="Arial"/>
          <w:b/>
          <w:sz w:val="24"/>
          <w:szCs w:val="24"/>
        </w:rPr>
        <w:t>Demonstrativo 8 – Margem de Expansão das Despesas Obrigatórias de Caráter Continuado</w:t>
      </w:r>
    </w:p>
    <w:p w14:paraId="59DE72D0" w14:textId="0DCBBCCD" w:rsidR="00F716F9" w:rsidRPr="00F716F9" w:rsidRDefault="00D3633B" w:rsidP="00F716F9">
      <w:pPr>
        <w:spacing w:after="16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33B">
        <w:rPr>
          <w:noProof/>
        </w:rPr>
        <w:drawing>
          <wp:inline distT="0" distB="0" distL="0" distR="0" wp14:anchorId="07F149B5" wp14:editId="70871033">
            <wp:extent cx="5400040" cy="2804795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6F9" w:rsidRPr="00F716F9" w:rsidSect="005F566B">
      <w:headerReference w:type="default" r:id="rId18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92C3F" w14:textId="77777777" w:rsidR="0085610B" w:rsidRDefault="0085610B" w:rsidP="0085610B">
      <w:pPr>
        <w:spacing w:after="0" w:line="240" w:lineRule="auto"/>
      </w:pPr>
      <w:r>
        <w:separator/>
      </w:r>
    </w:p>
  </w:endnote>
  <w:endnote w:type="continuationSeparator" w:id="0">
    <w:p w14:paraId="264DE780" w14:textId="77777777" w:rsidR="0085610B" w:rsidRDefault="0085610B" w:rsidP="00856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4CF10" w14:textId="77777777" w:rsidR="0085610B" w:rsidRDefault="0085610B" w:rsidP="0085610B">
      <w:pPr>
        <w:spacing w:after="0" w:line="240" w:lineRule="auto"/>
      </w:pPr>
      <w:r>
        <w:separator/>
      </w:r>
    </w:p>
  </w:footnote>
  <w:footnote w:type="continuationSeparator" w:id="0">
    <w:p w14:paraId="47032F1C" w14:textId="77777777" w:rsidR="0085610B" w:rsidRDefault="0085610B" w:rsidP="00856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600B" w14:textId="46CAB324" w:rsidR="0085610B" w:rsidRDefault="0085610B" w:rsidP="0085610B">
    <w:pPr>
      <w:pStyle w:val="Cabealho"/>
      <w:jc w:val="center"/>
    </w:pPr>
    <w:r w:rsidRPr="00E7350D">
      <w:rPr>
        <w:rFonts w:ascii="Arial Black" w:hAnsi="Arial Black"/>
        <w:noProof/>
      </w:rPr>
      <w:drawing>
        <wp:inline distT="0" distB="0" distL="0" distR="0" wp14:anchorId="2C50813B" wp14:editId="4B779CE4">
          <wp:extent cx="5397500" cy="623570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ED"/>
    <w:rsid w:val="000037ED"/>
    <w:rsid w:val="000536B5"/>
    <w:rsid w:val="00224D7E"/>
    <w:rsid w:val="00263BCA"/>
    <w:rsid w:val="00293429"/>
    <w:rsid w:val="002C4E06"/>
    <w:rsid w:val="002E2255"/>
    <w:rsid w:val="00374FD3"/>
    <w:rsid w:val="00375E26"/>
    <w:rsid w:val="003B4E0B"/>
    <w:rsid w:val="00402716"/>
    <w:rsid w:val="00406322"/>
    <w:rsid w:val="005117EF"/>
    <w:rsid w:val="00513073"/>
    <w:rsid w:val="00535B46"/>
    <w:rsid w:val="00554C69"/>
    <w:rsid w:val="005F566B"/>
    <w:rsid w:val="006C14F3"/>
    <w:rsid w:val="006D7E78"/>
    <w:rsid w:val="006F1AA7"/>
    <w:rsid w:val="0072247E"/>
    <w:rsid w:val="00810902"/>
    <w:rsid w:val="00847869"/>
    <w:rsid w:val="0085610B"/>
    <w:rsid w:val="008A4C3B"/>
    <w:rsid w:val="008F244F"/>
    <w:rsid w:val="009508F8"/>
    <w:rsid w:val="00A25D98"/>
    <w:rsid w:val="00A45EB9"/>
    <w:rsid w:val="00AA0044"/>
    <w:rsid w:val="00B312E9"/>
    <w:rsid w:val="00B71193"/>
    <w:rsid w:val="00BF247F"/>
    <w:rsid w:val="00CB44E3"/>
    <w:rsid w:val="00CD7E5A"/>
    <w:rsid w:val="00D2367E"/>
    <w:rsid w:val="00D3633B"/>
    <w:rsid w:val="00D5238D"/>
    <w:rsid w:val="00E07946"/>
    <w:rsid w:val="00E3458E"/>
    <w:rsid w:val="00E5081D"/>
    <w:rsid w:val="00EA6219"/>
    <w:rsid w:val="00EC70BD"/>
    <w:rsid w:val="00F118C5"/>
    <w:rsid w:val="00F62251"/>
    <w:rsid w:val="00F6559C"/>
    <w:rsid w:val="00F716F9"/>
    <w:rsid w:val="00F7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70C3"/>
  <w15:docId w15:val="{1E8AE483-4ECF-4F5D-B352-B9F8A086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7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7E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6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10B"/>
  </w:style>
  <w:style w:type="paragraph" w:styleId="Rodap">
    <w:name w:val="footer"/>
    <w:basedOn w:val="Normal"/>
    <w:link w:val="RodapChar"/>
    <w:uiPriority w:val="99"/>
    <w:unhideWhenUsed/>
    <w:rsid w:val="008561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1289</Words>
  <Characters>6965</Characters>
  <Application>Microsoft Office Word</Application>
  <DocSecurity>4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Oliveria</dc:creator>
  <cp:lastModifiedBy>Jocelino Cabral</cp:lastModifiedBy>
  <cp:revision>2</cp:revision>
  <dcterms:created xsi:type="dcterms:W3CDTF">2023-04-14T19:51:00Z</dcterms:created>
  <dcterms:modified xsi:type="dcterms:W3CDTF">2023-04-14T19:51:00Z</dcterms:modified>
</cp:coreProperties>
</file>